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1" o:spid="_x0000_s1" style="position:absolute;left:0;text-align:left;z-index:251658240;visibility:visible;" from="195.8pt,21.6pt" to="210.2pt,28.8pt" fillcolor="#FFFFFF" strokecolor="#000000">
                  <w10:wrap type="topAndBottom"/>
                </v:line>
                <v:line id="shape 2" o:spid="_x0000_s2" style="position:absolute;left:0;text-align:left;z-index:251658240;visibility:visible;" from="195.8pt,21.6pt" to="210.2pt,28.8pt" fillcolor="#FFFFFF" strokecolor="#000000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4" o:spid="_x0000_s4" style="position:absolute;left:0;text-align:left;z-index:251659264;visibility:visible;" from="23.0pt,21.6pt" to="37.4pt,28.8pt" fillcolor="#FFFFFF" strokecolor="#000000">
                  <w10:wrap type="topAndBottom"/>
                </v:line>
                <v:line id="shape 5" o:spid="_x0000_s5" style="position:absolute;left:0;text-align:left;z-index:251659264;visibility:visible;" from="23.0pt,21.6pt" to="37.4pt,28.8pt" fillcolor="#FFFFFF" strokecolor="#000000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jc w:val="both"/>
        <w:tabs>
          <w:tab w:val="left" w:pos="709" w:leader="none"/>
        </w:tabs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правительства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br/>
        <w:t xml:space="preserve">от 03.08.2023 № 332-пп «Об утверждении Порядка предоставления компенсации расходов на оплату жилого помещения и коммунальных услуг отдельным категориям граждан на территории Еврейской автономной области» </w:t>
      </w:r>
      <w:r/>
    </w:p>
    <w:p>
      <w:pPr>
        <w:ind w:firstLine="22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 преамбуле слова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«от 19.09.2006 № 757-ОЗ «О мерах социальной поддержки многодетных семей» заменить словами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«от 26.06.2024 № 418-ОЗ «О многодетных семьях в Еврейской автономной области».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tooltip="consultantplus://offline/ref=0E19E0BA5E2083CD9A05BB6C3A64D0960C1AC21EE951E0AE5C0957D2E8FE73239B23C0B1C40E18669BDBC2C167D9328682AC57C1BDA1E9EF6418FDl6oDA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Поряд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о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компенсации расходов на оплату жилого помещения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коммунальных услуг отдельным категориям граждан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вышеуказанным постановление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м,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 и дополнения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- пункт 13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«13. Решение о предоставлении компенсации или об отказе в предоставлении компенсации принимается ОГБУ «МФЦ» в течение 10 рабочих дней со дня регистрации заявления. Оставление заявления без рассмотрения не допускается.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принятии решения о предоставлении или об отказе в предоставлении компенсации используются сведения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услуг, о</w:t>
      </w:r>
      <w:r>
        <w:rPr>
          <w:rFonts w:ascii="Times New Roman" w:hAnsi="Times New Roman"/>
          <w:sz w:val="28"/>
          <w:szCs w:val="28"/>
        </w:rPr>
        <w:t xml:space="preserve">бразовавшейся не более чем за 3 последних года, которые содержатся в государственной информационной системе жилищно-коммунального хозяйства, по состоянию на первое число месяца, в котором принимается указанное решение.</w:t>
      </w: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компенсации направляется способом, указанным в заявлении.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Информация о принятом решении о предоставлении компенсации размещается ОГБУ «МФЦ» 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 Единой централизованной цифровой платформе в социальной сфере</w:t>
      </w:r>
      <w:r>
        <w:rPr>
          <w:rFonts w:ascii="Times New Roman" w:hAnsi="Times New Roman"/>
          <w:sz w:val="28"/>
          <w:szCs w:val="28"/>
        </w:rPr>
        <w:t xml:space="preserve"> не позднее 1 рабочего дня после принятия такого решения в соответствии с требованиями, установленными Ф</w:t>
      </w:r>
      <w:r>
        <w:rPr>
          <w:rFonts w:ascii="Times New Roman" w:hAnsi="Times New Roman"/>
          <w:sz w:val="28"/>
          <w:szCs w:val="28"/>
        </w:rPr>
        <w:t xml:space="preserve">едеральным законом от 17.07.1999 № 178-ФЗ «О государственной социальной помощи».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- в подпункте «г» пункта 18</w:t>
      </w:r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 xml:space="preserve">«судебной задолженности» заменить словами «непогашенной задолженности»;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19 дополнить абзацем третьим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если члены семей граждан, указанных в подпункте 1.12 пункта 1 настоящего Порядка, зарегистрированы по разным адресам,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компенсация предоставляется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/>
        </w:rPr>
        <w:t xml:space="preserve">в отношении жилого помещения по месту жительства (месту пребывания)</w:t>
      </w:r>
      <w:r>
        <w:rPr>
          <w:rFonts w:ascii="Times New Roman" w:hAnsi="Times New Roman" w:cs="Times New Roman"/>
          <w:sz w:val="28"/>
          <w:szCs w:val="28"/>
        </w:rPr>
        <w:t xml:space="preserve"> по выбору гражданина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24 абзац первый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 24. ОГБУ «МФЦ» приостанавливает предоставление компенсации с месяца, следующего за месяцем, </w:t>
      </w:r>
      <w:r>
        <w:rPr>
          <w:rFonts w:ascii="Times New Roman" w:hAnsi="Times New Roman" w:cs="Times New Roman"/>
          <w:sz w:val="28"/>
          <w:szCs w:val="28"/>
        </w:rPr>
        <w:t xml:space="preserve">в котором в </w:t>
      </w:r>
      <w:r>
        <w:rPr>
          <w:rFonts w:ascii="Times New Roman" w:hAnsi="Times New Roman" w:cs="Times New Roman"/>
          <w:sz w:val="28"/>
          <w:szCs w:val="28"/>
        </w:rPr>
        <w:t xml:space="preserve">ОГБУ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  <w:br/>
        <w:t xml:space="preserve">филиал ОГБУ «МФЦ»</w:t>
      </w:r>
      <w:r>
        <w:rPr>
          <w:rFonts w:ascii="Times New Roman" w:hAnsi="Times New Roman" w:cs="Times New Roman"/>
          <w:sz w:val="28"/>
          <w:szCs w:val="28"/>
        </w:rPr>
        <w:t xml:space="preserve"> поступили сведения о наступлении следующих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:»;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- пункт 27 изложить в следующей редакции: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«27. П</w:t>
      </w:r>
      <w:r>
        <w:rPr>
          <w:rFonts w:ascii="Times New Roman" w:hAnsi="Times New Roman" w:cs="Times New Roman"/>
          <w:sz w:val="28"/>
          <w:szCs w:val="28"/>
        </w:rPr>
        <w:t xml:space="preserve">ри наступлении обстоятельств, влияющих на размер и прекращение компенсации, предоставление компенсации в новом размере, либо ее прекращение производится с месяца, следующего за месяцем поступления в ОГБУ «МФЦ» или филиал ОГБУ «МФЦ» сведений, влияющ</w:t>
      </w:r>
      <w:r>
        <w:rPr>
          <w:rFonts w:ascii="Times New Roman" w:hAnsi="Times New Roman" w:cs="Times New Roman"/>
          <w:sz w:val="28"/>
          <w:szCs w:val="28"/>
        </w:rPr>
        <w:t xml:space="preserve">их на размер компенсации или ее прекращение.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информация об обстоятельствах,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влияющих на размер компенсации или ее прекращение, поступила в ОГБУ «МФЦ» </w:t>
      </w:r>
      <w:r>
        <w:rPr>
          <w:rFonts w:ascii="Times New Roman" w:hAnsi="Times New Roman" w:cs="Times New Roman"/>
          <w:sz w:val="28"/>
          <w:szCs w:val="28"/>
        </w:rPr>
        <w:t xml:space="preserve">или филиал ОГБУ «МФЦ»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до осуществления выплаты компенсации, предоставление компенсации в новом размере или ее прекращение производится с даты наступления обстоятельств</w:t>
      </w:r>
      <w:r>
        <w:rPr>
          <w:rFonts w:ascii="Times New Roman" w:hAnsi="Times New Roman" w:cs="Times New Roman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.».</w:t>
      </w:r>
      <w:r/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после дня его официального опубликования, за исключением абзаца четвертого пункта 2 изменений, утвержденных настоящим постановлением, вступающим в силу с 01 ноября 2024 года.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color w:val="auto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color w:val="auto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>
        <w:rPr>
          <w:rFonts w:ascii="Arial" w:hAnsi="Arial" w:cs="Arial"/>
          <w:color w:val="auto"/>
          <w:sz w:val="20"/>
          <w:szCs w:val="20"/>
          <w:lang w:eastAsia="ru-RU"/>
        </w:rPr>
      </w:r>
      <w:r>
        <w:rPr>
          <w:rFonts w:ascii="Arial" w:hAnsi="Arial" w:cs="Arial"/>
          <w:color w:val="auto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>
        <w:rPr>
          <w:rFonts w:ascii="Arial" w:hAnsi="Arial" w:cs="Arial"/>
          <w:color w:val="auto"/>
          <w:sz w:val="20"/>
          <w:szCs w:val="20"/>
          <w:lang w:eastAsia="ru-RU"/>
        </w:rPr>
      </w:r>
      <w:r>
        <w:rPr>
          <w:rFonts w:ascii="Arial" w:hAnsi="Arial" w:cs="Arial"/>
          <w:color w:val="auto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>
        <w:rPr>
          <w:rFonts w:ascii="Arial" w:hAnsi="Arial" w:cs="Arial"/>
          <w:color w:val="auto"/>
          <w:sz w:val="20"/>
          <w:szCs w:val="20"/>
          <w:lang w:eastAsia="ru-RU"/>
        </w:rPr>
      </w:r>
      <w:r>
        <w:rPr>
          <w:rFonts w:ascii="Arial" w:hAnsi="Arial" w:cs="Arial"/>
          <w:color w:val="auto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color w:val="auto"/>
          <w:sz w:val="28"/>
          <w:szCs w:val="28"/>
          <w:lang w:eastAsia="ru-RU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FreeSans">
    <w:panose1 w:val="05050102010205020202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</w:pPr>
    <w:fldSimple w:instr="PAGE \* MERGEFORMAT">
      <w:r>
        <w:t xml:space="preserve">1</w:t>
      </w:r>
    </w:fldSimple>
    <w:r/>
    <w:r/>
  </w:p>
  <w:p>
    <w:pPr>
      <w:pStyle w:val="87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2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80"/>
    <w:uiPriority w:val="99"/>
  </w:style>
  <w:style w:type="table" w:styleId="71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styleId="863" w:default="1">
    <w:name w:val="Default Paragraph Font"/>
    <w:uiPriority w:val="99"/>
    <w:semiHidden/>
  </w:style>
  <w:style w:type="table" w:styleId="8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Верхний колонтитул Знак"/>
    <w:basedOn w:val="863"/>
    <w:uiPriority w:val="99"/>
    <w:rPr>
      <w:rFonts w:ascii="Arial" w:hAnsi="Arial" w:cs="Arial"/>
      <w:sz w:val="18"/>
      <w:szCs w:val="18"/>
      <w:lang w:eastAsia="ru-RU"/>
    </w:rPr>
  </w:style>
  <w:style w:type="character" w:styleId="867" w:customStyle="1">
    <w:name w:val="Нижний колонтитул Знак"/>
    <w:basedOn w:val="863"/>
    <w:uiPriority w:val="99"/>
    <w:rPr>
      <w:rFonts w:ascii="Arial" w:hAnsi="Arial" w:cs="Arial"/>
      <w:sz w:val="18"/>
      <w:szCs w:val="18"/>
      <w:lang w:eastAsia="ru-RU"/>
    </w:rPr>
  </w:style>
  <w:style w:type="character" w:styleId="868" w:customStyle="1">
    <w:name w:val="Текст выноски Знак"/>
    <w:basedOn w:val="863"/>
    <w:uiPriority w:val="99"/>
    <w:semiHidden/>
    <w:rPr>
      <w:rFonts w:ascii="Tahoma" w:hAnsi="Tahoma" w:cs="Tahoma"/>
      <w:sz w:val="16"/>
      <w:szCs w:val="16"/>
    </w:rPr>
  </w:style>
  <w:style w:type="character" w:styleId="869" w:customStyle="1">
    <w:name w:val="Интернет-ссылка"/>
    <w:uiPriority w:val="99"/>
    <w:rPr>
      <w:color w:val="000080"/>
      <w:u w:val="single"/>
    </w:rPr>
  </w:style>
  <w:style w:type="paragraph" w:styleId="870" w:customStyle="1">
    <w:name w:val="Заголовок"/>
    <w:basedOn w:val="862"/>
    <w:next w:val="871"/>
    <w:uiPriority w:val="99"/>
    <w:pPr>
      <w:keepNext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871">
    <w:name w:val="Body Text"/>
    <w:basedOn w:val="862"/>
    <w:link w:val="872"/>
    <w:uiPriority w:val="99"/>
    <w:pPr>
      <w:spacing w:after="140" w:line="288" w:lineRule="auto"/>
    </w:pPr>
  </w:style>
  <w:style w:type="character" w:styleId="872" w:customStyle="1">
    <w:name w:val="Body Text Char"/>
    <w:basedOn w:val="863"/>
    <w:link w:val="871"/>
    <w:uiPriority w:val="99"/>
    <w:semiHidden/>
    <w:rPr>
      <w:rFonts w:eastAsia="Times New Roman" w:cs="Times New Roman"/>
      <w:color w:val="00000a"/>
      <w:lang w:eastAsia="en-US"/>
    </w:rPr>
  </w:style>
  <w:style w:type="paragraph" w:styleId="873">
    <w:name w:val="List"/>
    <w:basedOn w:val="871"/>
    <w:uiPriority w:val="99"/>
    <w:rPr>
      <w:rFonts w:cs="FreeSans"/>
    </w:rPr>
  </w:style>
  <w:style w:type="paragraph" w:styleId="874">
    <w:name w:val="Title"/>
    <w:basedOn w:val="862"/>
    <w:link w:val="875"/>
    <w:uiPriority w:val="99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875" w:customStyle="1">
    <w:name w:val="Title Char"/>
    <w:basedOn w:val="863"/>
    <w:link w:val="874"/>
    <w:uiPriority w:val="99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paragraph" w:styleId="876">
    <w:name w:val="index 1"/>
    <w:basedOn w:val="862"/>
    <w:next w:val="862"/>
    <w:uiPriority w:val="99"/>
    <w:semiHidden/>
    <w:pPr>
      <w:ind w:left="220" w:hanging="220"/>
    </w:pPr>
  </w:style>
  <w:style w:type="paragraph" w:styleId="877">
    <w:name w:val="index heading"/>
    <w:basedOn w:val="862"/>
    <w:uiPriority w:val="99"/>
    <w:pPr>
      <w:suppressLineNumbers/>
    </w:pPr>
    <w:rPr>
      <w:rFonts w:cs="FreeSans"/>
    </w:rPr>
  </w:style>
  <w:style w:type="paragraph" w:styleId="878">
    <w:name w:val="Header"/>
    <w:basedOn w:val="862"/>
    <w:link w:val="879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879" w:customStyle="1">
    <w:name w:val="Header Char"/>
    <w:basedOn w:val="863"/>
    <w:link w:val="878"/>
    <w:uiPriority w:val="99"/>
    <w:semiHidden/>
    <w:rPr>
      <w:rFonts w:eastAsia="Times New Roman" w:cs="Times New Roman"/>
      <w:color w:val="00000a"/>
      <w:lang w:eastAsia="en-US"/>
    </w:rPr>
  </w:style>
  <w:style w:type="paragraph" w:styleId="880">
    <w:name w:val="Footer"/>
    <w:basedOn w:val="862"/>
    <w:link w:val="881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881" w:customStyle="1">
    <w:name w:val="Footer Char"/>
    <w:basedOn w:val="863"/>
    <w:link w:val="880"/>
    <w:uiPriority w:val="99"/>
    <w:semiHidden/>
    <w:rPr>
      <w:rFonts w:eastAsia="Times New Roman" w:cs="Times New Roman"/>
      <w:color w:val="00000a"/>
      <w:lang w:eastAsia="en-US"/>
    </w:rPr>
  </w:style>
  <w:style w:type="paragraph" w:styleId="882">
    <w:name w:val="Balloon Text"/>
    <w:basedOn w:val="862"/>
    <w:link w:val="88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Balloon Text Char"/>
    <w:basedOn w:val="863"/>
    <w:link w:val="882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884" w:customStyle="1">
    <w:name w:val="ConsPlusNormal"/>
    <w:uiPriority w:val="99"/>
    <w:pPr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885">
    <w:name w:val="Document Map"/>
    <w:basedOn w:val="862"/>
    <w:link w:val="886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86" w:customStyle="1">
    <w:name w:val="Document Map Char"/>
    <w:basedOn w:val="863"/>
    <w:link w:val="885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88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consultantplus://offline/ref=0E19E0BA5E2083CD9A05BB6C3A64D0960C1AC21EE951E0AE5C0957D2E8FE73239B23C0B1C40E18669BDBC2C167D9328682AC57C1BDA1E9EF6418FDl6o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revision>60</cp:revision>
  <dcterms:created xsi:type="dcterms:W3CDTF">2022-04-27T01:03:00Z</dcterms:created>
  <dcterms:modified xsi:type="dcterms:W3CDTF">2024-08-23T07:03:58Z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